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48" w:rsidRPr="00025443" w:rsidRDefault="00682365" w:rsidP="00FF2E48">
      <w:pPr>
        <w:rPr>
          <w:sz w:val="24"/>
        </w:rPr>
      </w:pPr>
      <w:r w:rsidRPr="00025443">
        <w:rPr>
          <w:sz w:val="24"/>
        </w:rPr>
        <w:t>The Schedule of the Commencement of the Sale and Supply of Alcohol Act 2012</w:t>
      </w:r>
      <w:r w:rsidR="00025443" w:rsidRPr="00025443">
        <w:rPr>
          <w:sz w:val="24"/>
        </w:rPr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875A4" w:rsidTr="008875A4">
        <w:tc>
          <w:tcPr>
            <w:tcW w:w="9242" w:type="dxa"/>
            <w:gridSpan w:val="2"/>
            <w:shd w:val="clear" w:color="auto" w:fill="FFFF00"/>
          </w:tcPr>
          <w:p w:rsidR="008875A4" w:rsidRPr="008875A4" w:rsidRDefault="008875A4" w:rsidP="00FF2E48">
            <w:pPr>
              <w:rPr>
                <w:b/>
              </w:rPr>
            </w:pPr>
            <w:r w:rsidRPr="008875A4">
              <w:rPr>
                <w:b/>
              </w:rPr>
              <w:t xml:space="preserve">Day after </w:t>
            </w:r>
            <w:r w:rsidRPr="008875A4">
              <w:rPr>
                <w:b/>
                <w:shd w:val="clear" w:color="auto" w:fill="FFFF00"/>
              </w:rPr>
              <w:t>Royal Assent (19/12/2012)</w:t>
            </w:r>
          </w:p>
        </w:tc>
      </w:tr>
      <w:tr w:rsidR="008875A4" w:rsidTr="008875A4">
        <w:tc>
          <w:tcPr>
            <w:tcW w:w="4621" w:type="dxa"/>
          </w:tcPr>
          <w:p w:rsidR="008875A4" w:rsidRPr="008875A4" w:rsidRDefault="008875A4" w:rsidP="00FF2E48">
            <w:pPr>
              <w:rPr>
                <w:b/>
              </w:rPr>
            </w:pPr>
            <w:r w:rsidRPr="008875A4">
              <w:rPr>
                <w:b/>
              </w:rPr>
              <w:t>Section</w:t>
            </w:r>
          </w:p>
        </w:tc>
        <w:tc>
          <w:tcPr>
            <w:tcW w:w="4621" w:type="dxa"/>
          </w:tcPr>
          <w:p w:rsidR="008875A4" w:rsidRPr="008875A4" w:rsidRDefault="008875A4" w:rsidP="00FF2E48">
            <w:pPr>
              <w:rPr>
                <w:b/>
              </w:rPr>
            </w:pPr>
            <w:r w:rsidRPr="008875A4">
              <w:rPr>
                <w:b/>
              </w:rPr>
              <w:t>Description</w:t>
            </w:r>
          </w:p>
        </w:tc>
      </w:tr>
      <w:tr w:rsidR="008875A4" w:rsidTr="008875A4">
        <w:tc>
          <w:tcPr>
            <w:tcW w:w="4621" w:type="dxa"/>
          </w:tcPr>
          <w:p w:rsidR="008875A4" w:rsidRDefault="008875A4" w:rsidP="00FF2E48">
            <w:r>
              <w:t>5</w:t>
            </w:r>
          </w:p>
        </w:tc>
        <w:tc>
          <w:tcPr>
            <w:tcW w:w="4621" w:type="dxa"/>
          </w:tcPr>
          <w:p w:rsidR="008875A4" w:rsidRDefault="008875A4" w:rsidP="00FF2E48">
            <w:r>
              <w:t>Interpretation</w:t>
            </w:r>
          </w:p>
        </w:tc>
      </w:tr>
      <w:tr w:rsidR="008875A4" w:rsidTr="008875A4">
        <w:tc>
          <w:tcPr>
            <w:tcW w:w="4621" w:type="dxa"/>
          </w:tcPr>
          <w:p w:rsidR="008875A4" w:rsidRDefault="008875A4" w:rsidP="00FF2E48">
            <w:r>
              <w:t>6</w:t>
            </w:r>
          </w:p>
        </w:tc>
        <w:tc>
          <w:tcPr>
            <w:tcW w:w="4621" w:type="dxa"/>
          </w:tcPr>
          <w:p w:rsidR="008875A4" w:rsidRDefault="008875A4" w:rsidP="00FF2E48">
            <w:r>
              <w:t>Use of electronic records</w:t>
            </w:r>
          </w:p>
        </w:tc>
      </w:tr>
      <w:tr w:rsidR="008875A4" w:rsidTr="008875A4">
        <w:tc>
          <w:tcPr>
            <w:tcW w:w="4621" w:type="dxa"/>
          </w:tcPr>
          <w:p w:rsidR="008875A4" w:rsidRDefault="008875A4" w:rsidP="00FF2E48">
            <w:r>
              <w:t>7</w:t>
            </w:r>
          </w:p>
        </w:tc>
        <w:tc>
          <w:tcPr>
            <w:tcW w:w="4621" w:type="dxa"/>
          </w:tcPr>
          <w:p w:rsidR="008875A4" w:rsidRDefault="008875A4" w:rsidP="00FF2E48">
            <w:r>
              <w:t>Act binds the Crown</w:t>
            </w:r>
          </w:p>
        </w:tc>
      </w:tr>
      <w:tr w:rsidR="008875A4" w:rsidTr="008875A4">
        <w:tc>
          <w:tcPr>
            <w:tcW w:w="4621" w:type="dxa"/>
          </w:tcPr>
          <w:p w:rsidR="008875A4" w:rsidRDefault="008875A4" w:rsidP="00FF2E48">
            <w:r>
              <w:t>75-79</w:t>
            </w:r>
          </w:p>
        </w:tc>
        <w:tc>
          <w:tcPr>
            <w:tcW w:w="4621" w:type="dxa"/>
          </w:tcPr>
          <w:p w:rsidR="008875A4" w:rsidRDefault="008875A4" w:rsidP="00FF2E48">
            <w:r>
              <w:t>Subpart 2 – Local Alcohol Policies:</w:t>
            </w:r>
          </w:p>
          <w:p w:rsidR="008875A4" w:rsidRDefault="008875A4" w:rsidP="00FF2E48">
            <w:r>
              <w:t>(75) Territorial Authorities may have                  Local Alcohol Policies</w:t>
            </w:r>
          </w:p>
          <w:p w:rsidR="008875A4" w:rsidRDefault="008875A4" w:rsidP="00FF2E48">
            <w:r>
              <w:t>(76) Territorial Authorities may adopt joint Local Alcohol Policy</w:t>
            </w:r>
          </w:p>
          <w:p w:rsidR="008875A4" w:rsidRDefault="008875A4" w:rsidP="00FF2E48">
            <w:r>
              <w:t>(77) Content of Policies</w:t>
            </w:r>
          </w:p>
          <w:p w:rsidR="008875A4" w:rsidRDefault="008875A4" w:rsidP="00FF2E48">
            <w:r>
              <w:t>(78) Territorial Authorities must produce draft policy</w:t>
            </w:r>
          </w:p>
          <w:p w:rsidR="008875A4" w:rsidRDefault="008875A4" w:rsidP="00FF2E48">
            <w:r>
              <w:t>(79) Territorial Authority must produce provisional policy by consulting on draft policy using special consultative procedure.</w:t>
            </w:r>
          </w:p>
        </w:tc>
      </w:tr>
      <w:tr w:rsidR="008875A4" w:rsidTr="008875A4">
        <w:tc>
          <w:tcPr>
            <w:tcW w:w="4621" w:type="dxa"/>
          </w:tcPr>
          <w:p w:rsidR="008875A4" w:rsidRDefault="006A6DA7" w:rsidP="00FF2E48">
            <w:r>
              <w:t>169-185</w:t>
            </w:r>
          </w:p>
        </w:tc>
        <w:tc>
          <w:tcPr>
            <w:tcW w:w="4621" w:type="dxa"/>
          </w:tcPr>
          <w:p w:rsidR="008875A4" w:rsidRDefault="006A6DA7" w:rsidP="00FF2E48">
            <w:r>
              <w:t>Subpart 6</w:t>
            </w:r>
            <w:r w:rsidR="00025443">
              <w:t xml:space="preserve"> – Licensing Bodies: Alcohol Regulatory &amp; Licensing Authority</w:t>
            </w:r>
          </w:p>
        </w:tc>
      </w:tr>
      <w:tr w:rsidR="008875A4" w:rsidTr="008875A4">
        <w:tc>
          <w:tcPr>
            <w:tcW w:w="4621" w:type="dxa"/>
          </w:tcPr>
          <w:p w:rsidR="008875A4" w:rsidRDefault="00025443" w:rsidP="00FF2E48">
            <w:r>
              <w:t>397</w:t>
            </w:r>
          </w:p>
        </w:tc>
        <w:tc>
          <w:tcPr>
            <w:tcW w:w="4621" w:type="dxa"/>
          </w:tcPr>
          <w:p w:rsidR="008875A4" w:rsidRDefault="00025443" w:rsidP="00FF2E48">
            <w:r>
              <w:t>Subpart 3 – Other matters: Regulations</w:t>
            </w:r>
          </w:p>
        </w:tc>
      </w:tr>
      <w:tr w:rsidR="00025443" w:rsidTr="008875A4">
        <w:tc>
          <w:tcPr>
            <w:tcW w:w="4621" w:type="dxa"/>
          </w:tcPr>
          <w:p w:rsidR="00025443" w:rsidRDefault="00025443" w:rsidP="00FF2E48">
            <w:r>
              <w:t>407</w:t>
            </w:r>
          </w:p>
        </w:tc>
        <w:tc>
          <w:tcPr>
            <w:tcW w:w="4621" w:type="dxa"/>
          </w:tcPr>
          <w:p w:rsidR="00025443" w:rsidRDefault="00025443" w:rsidP="00FF2E48">
            <w:r>
              <w:t>Fee-setting by Territorial Authorities: Disposal of applications made between 6 &amp; 12 months after day of assent.</w:t>
            </w:r>
          </w:p>
        </w:tc>
      </w:tr>
      <w:tr w:rsidR="00025443" w:rsidTr="008875A4">
        <w:tc>
          <w:tcPr>
            <w:tcW w:w="4621" w:type="dxa"/>
          </w:tcPr>
          <w:p w:rsidR="00025443" w:rsidRDefault="00025443" w:rsidP="00FF2E48">
            <w:r>
              <w:t>412</w:t>
            </w:r>
          </w:p>
        </w:tc>
        <w:tc>
          <w:tcPr>
            <w:tcW w:w="4621" w:type="dxa"/>
          </w:tcPr>
          <w:p w:rsidR="00025443" w:rsidRDefault="00025443" w:rsidP="00FF2E48">
            <w:r>
              <w:t>Existing members of licensing authority continue in office</w:t>
            </w:r>
          </w:p>
        </w:tc>
      </w:tr>
      <w:tr w:rsidR="00025443" w:rsidTr="008875A4">
        <w:tc>
          <w:tcPr>
            <w:tcW w:w="4621" w:type="dxa"/>
          </w:tcPr>
          <w:p w:rsidR="00025443" w:rsidRDefault="00025443" w:rsidP="00FF2E48">
            <w:r>
              <w:t>418 (1)</w:t>
            </w:r>
          </w:p>
        </w:tc>
        <w:tc>
          <w:tcPr>
            <w:tcW w:w="4621" w:type="dxa"/>
          </w:tcPr>
          <w:p w:rsidR="00025443" w:rsidRDefault="00025443" w:rsidP="00FF2E48">
            <w:r>
              <w:t>Schedule 1 – Existing licensing and community trusts</w:t>
            </w:r>
          </w:p>
        </w:tc>
      </w:tr>
    </w:tbl>
    <w:p w:rsidR="008875A4" w:rsidRDefault="008875A4" w:rsidP="00FF2E48"/>
    <w:p w:rsidR="00025443" w:rsidRDefault="00025443" w:rsidP="00FF2E48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7471C4" w:rsidTr="007471C4">
        <w:tc>
          <w:tcPr>
            <w:tcW w:w="6161" w:type="dxa"/>
            <w:gridSpan w:val="2"/>
            <w:shd w:val="clear" w:color="auto" w:fill="FFFF00"/>
          </w:tcPr>
          <w:p w:rsidR="007471C4" w:rsidRPr="008875A4" w:rsidRDefault="007471C4">
            <w:pPr>
              <w:rPr>
                <w:b/>
              </w:rPr>
            </w:pPr>
            <w:r w:rsidRPr="008875A4">
              <w:rPr>
                <w:b/>
              </w:rPr>
              <w:t>6 months after Royal Assent (18</w:t>
            </w:r>
            <w:r w:rsidRPr="008875A4">
              <w:rPr>
                <w:b/>
                <w:vertAlign w:val="superscript"/>
              </w:rPr>
              <w:t>th</w:t>
            </w:r>
            <w:r w:rsidRPr="008875A4">
              <w:rPr>
                <w:b/>
              </w:rPr>
              <w:t xml:space="preserve"> June, 2013)</w:t>
            </w:r>
          </w:p>
        </w:tc>
      </w:tr>
      <w:tr w:rsidR="00682365" w:rsidTr="00682365">
        <w:tc>
          <w:tcPr>
            <w:tcW w:w="3080" w:type="dxa"/>
          </w:tcPr>
          <w:p w:rsidR="00682365" w:rsidRPr="007471C4" w:rsidRDefault="00682365">
            <w:pPr>
              <w:rPr>
                <w:b/>
              </w:rPr>
            </w:pPr>
            <w:r w:rsidRPr="007471C4">
              <w:rPr>
                <w:b/>
              </w:rPr>
              <w:t>Section of Act</w:t>
            </w:r>
          </w:p>
        </w:tc>
        <w:tc>
          <w:tcPr>
            <w:tcW w:w="3081" w:type="dxa"/>
          </w:tcPr>
          <w:p w:rsidR="00682365" w:rsidRPr="007471C4" w:rsidRDefault="00682365">
            <w:pPr>
              <w:rPr>
                <w:b/>
              </w:rPr>
            </w:pPr>
            <w:r w:rsidRPr="007471C4">
              <w:rPr>
                <w:b/>
              </w:rPr>
              <w:t>Description</w:t>
            </w:r>
          </w:p>
        </w:tc>
      </w:tr>
      <w:tr w:rsidR="00682365" w:rsidTr="00682365">
        <w:tc>
          <w:tcPr>
            <w:tcW w:w="3080" w:type="dxa"/>
          </w:tcPr>
          <w:p w:rsidR="00682365" w:rsidRDefault="00682365">
            <w:r>
              <w:t>3</w:t>
            </w:r>
          </w:p>
        </w:tc>
        <w:tc>
          <w:tcPr>
            <w:tcW w:w="3081" w:type="dxa"/>
          </w:tcPr>
          <w:p w:rsidR="00682365" w:rsidRDefault="00682365">
            <w:r>
              <w:t>Purpose of act</w:t>
            </w:r>
          </w:p>
        </w:tc>
      </w:tr>
      <w:tr w:rsidR="00682365" w:rsidTr="00682365">
        <w:tc>
          <w:tcPr>
            <w:tcW w:w="3080" w:type="dxa"/>
          </w:tcPr>
          <w:p w:rsidR="00682365" w:rsidRDefault="007471C4">
            <w:r>
              <w:t>4</w:t>
            </w:r>
          </w:p>
        </w:tc>
        <w:tc>
          <w:tcPr>
            <w:tcW w:w="3081" w:type="dxa"/>
          </w:tcPr>
          <w:p w:rsidR="00682365" w:rsidRDefault="007471C4">
            <w:r>
              <w:t>Object of Act</w:t>
            </w:r>
          </w:p>
        </w:tc>
      </w:tr>
      <w:tr w:rsidR="00682365" w:rsidTr="00682365">
        <w:tc>
          <w:tcPr>
            <w:tcW w:w="3080" w:type="dxa"/>
          </w:tcPr>
          <w:p w:rsidR="00682365" w:rsidRDefault="007471C4">
            <w:r>
              <w:t>102</w:t>
            </w:r>
          </w:p>
        </w:tc>
        <w:tc>
          <w:tcPr>
            <w:tcW w:w="3081" w:type="dxa"/>
          </w:tcPr>
          <w:p w:rsidR="00682365" w:rsidRDefault="007471C4">
            <w:r>
              <w:t>Objections to applications</w:t>
            </w:r>
          </w:p>
        </w:tc>
      </w:tr>
      <w:tr w:rsidR="00682365" w:rsidTr="00682365">
        <w:tc>
          <w:tcPr>
            <w:tcW w:w="3080" w:type="dxa"/>
          </w:tcPr>
          <w:p w:rsidR="00682365" w:rsidRDefault="007471C4">
            <w:r>
              <w:t>103</w:t>
            </w:r>
          </w:p>
        </w:tc>
        <w:tc>
          <w:tcPr>
            <w:tcW w:w="3081" w:type="dxa"/>
          </w:tcPr>
          <w:p w:rsidR="00682365" w:rsidRDefault="007471C4">
            <w:r>
              <w:t xml:space="preserve">Police, Medical Officer of Health, and Inspector must </w:t>
            </w:r>
            <w:r>
              <w:lastRenderedPageBreak/>
              <w:t>inquire into applications</w:t>
            </w:r>
          </w:p>
        </w:tc>
      </w:tr>
      <w:tr w:rsidR="00682365" w:rsidTr="00682365">
        <w:tc>
          <w:tcPr>
            <w:tcW w:w="3080" w:type="dxa"/>
          </w:tcPr>
          <w:p w:rsidR="00682365" w:rsidRDefault="007471C4">
            <w:r>
              <w:lastRenderedPageBreak/>
              <w:t>105</w:t>
            </w:r>
          </w:p>
        </w:tc>
        <w:tc>
          <w:tcPr>
            <w:tcW w:w="3081" w:type="dxa"/>
          </w:tcPr>
          <w:p w:rsidR="007471C4" w:rsidRDefault="007471C4">
            <w:r>
              <w:t>Criteria for issue of licences</w:t>
            </w:r>
          </w:p>
        </w:tc>
      </w:tr>
      <w:tr w:rsidR="00682365" w:rsidTr="00682365">
        <w:tc>
          <w:tcPr>
            <w:tcW w:w="3080" w:type="dxa"/>
          </w:tcPr>
          <w:p w:rsidR="00682365" w:rsidRDefault="007471C4">
            <w:r>
              <w:t>106</w:t>
            </w:r>
          </w:p>
        </w:tc>
        <w:tc>
          <w:tcPr>
            <w:tcW w:w="3081" w:type="dxa"/>
          </w:tcPr>
          <w:p w:rsidR="00682365" w:rsidRDefault="007471C4">
            <w:r>
              <w:t>Considering effects of issue or renewal of licence on amenity and good order of locality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128</w:t>
            </w:r>
          </w:p>
        </w:tc>
        <w:tc>
          <w:tcPr>
            <w:tcW w:w="3081" w:type="dxa"/>
          </w:tcPr>
          <w:p w:rsidR="007471C4" w:rsidRDefault="007471C4">
            <w:r>
              <w:t>Objections to renewal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129</w:t>
            </w:r>
          </w:p>
        </w:tc>
        <w:tc>
          <w:tcPr>
            <w:tcW w:w="3081" w:type="dxa"/>
          </w:tcPr>
          <w:p w:rsidR="007471C4" w:rsidRDefault="007471C4">
            <w:r>
              <w:t>Police, Medical Officer of Health and Inspector must inquire into application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131</w:t>
            </w:r>
          </w:p>
        </w:tc>
        <w:tc>
          <w:tcPr>
            <w:tcW w:w="3081" w:type="dxa"/>
          </w:tcPr>
          <w:p w:rsidR="007471C4" w:rsidRDefault="007471C4">
            <w:r>
              <w:t>Criteria for renewal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132</w:t>
            </w:r>
          </w:p>
        </w:tc>
        <w:tc>
          <w:tcPr>
            <w:tcW w:w="3081" w:type="dxa"/>
          </w:tcPr>
          <w:p w:rsidR="007471C4" w:rsidRDefault="007471C4">
            <w:r>
              <w:t>Imposition of conditions on renewal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140</w:t>
            </w:r>
          </w:p>
        </w:tc>
        <w:tc>
          <w:tcPr>
            <w:tcW w:w="3081" w:type="dxa"/>
          </w:tcPr>
          <w:p w:rsidR="007471C4" w:rsidRDefault="007471C4">
            <w:r>
              <w:t>Objections to applications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141</w:t>
            </w:r>
          </w:p>
        </w:tc>
        <w:tc>
          <w:tcPr>
            <w:tcW w:w="3081" w:type="dxa"/>
          </w:tcPr>
          <w:p w:rsidR="007471C4" w:rsidRDefault="007471C4">
            <w:r>
              <w:t>Inquiry into applications by Police, Inspector and Medical Officer of Health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142</w:t>
            </w:r>
          </w:p>
        </w:tc>
        <w:tc>
          <w:tcPr>
            <w:tcW w:w="3081" w:type="dxa"/>
          </w:tcPr>
          <w:p w:rsidR="007471C4" w:rsidRDefault="007471C4">
            <w:r>
              <w:t>Criteria for issue of special licences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304</w:t>
            </w:r>
          </w:p>
        </w:tc>
        <w:tc>
          <w:tcPr>
            <w:tcW w:w="3081" w:type="dxa"/>
          </w:tcPr>
          <w:p w:rsidR="007471C4" w:rsidRDefault="007471C4">
            <w:r>
              <w:t>Alteration of trust boundaries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363</w:t>
            </w:r>
          </w:p>
        </w:tc>
        <w:tc>
          <w:tcPr>
            <w:tcW w:w="3081" w:type="dxa"/>
          </w:tcPr>
          <w:p w:rsidR="007471C4" w:rsidRDefault="007471C4">
            <w:r>
              <w:t>Alteration of community trust boundaries</w:t>
            </w:r>
          </w:p>
        </w:tc>
      </w:tr>
      <w:tr w:rsidR="007471C4" w:rsidTr="00682365">
        <w:tc>
          <w:tcPr>
            <w:tcW w:w="3080" w:type="dxa"/>
          </w:tcPr>
          <w:p w:rsidR="007471C4" w:rsidRDefault="007471C4">
            <w:r>
              <w:t>408</w:t>
            </w:r>
          </w:p>
        </w:tc>
        <w:tc>
          <w:tcPr>
            <w:tcW w:w="3081" w:type="dxa"/>
          </w:tcPr>
          <w:p w:rsidR="007471C4" w:rsidRDefault="007471C4">
            <w:r>
              <w:t>Certain otherwise ineligible applications may be granted for limited period</w:t>
            </w:r>
          </w:p>
        </w:tc>
      </w:tr>
      <w:tr w:rsidR="007471C4" w:rsidTr="00682365">
        <w:tc>
          <w:tcPr>
            <w:tcW w:w="3080" w:type="dxa"/>
          </w:tcPr>
          <w:p w:rsidR="007471C4" w:rsidRDefault="00EB5912">
            <w:r>
              <w:t>418(2)</w:t>
            </w:r>
          </w:p>
        </w:tc>
        <w:tc>
          <w:tcPr>
            <w:tcW w:w="3081" w:type="dxa"/>
          </w:tcPr>
          <w:p w:rsidR="007471C4" w:rsidRDefault="00EB5912">
            <w:r>
              <w:t>Repeals-Consequential amendments to other enactments</w:t>
            </w:r>
          </w:p>
        </w:tc>
      </w:tr>
    </w:tbl>
    <w:p w:rsidR="00F76019" w:rsidRDefault="00F76019"/>
    <w:p w:rsidR="00025443" w:rsidRDefault="00025443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639C9" w:rsidTr="005639C9">
        <w:tc>
          <w:tcPr>
            <w:tcW w:w="9242" w:type="dxa"/>
            <w:gridSpan w:val="2"/>
            <w:shd w:val="clear" w:color="auto" w:fill="FFFF00"/>
          </w:tcPr>
          <w:p w:rsidR="005639C9" w:rsidRPr="008875A4" w:rsidRDefault="005639C9" w:rsidP="005639C9">
            <w:pPr>
              <w:rPr>
                <w:b/>
              </w:rPr>
            </w:pPr>
            <w:r w:rsidRPr="008875A4">
              <w:rPr>
                <w:b/>
              </w:rPr>
              <w:t>12 months after Royal Assent (18</w:t>
            </w:r>
            <w:r w:rsidRPr="008875A4">
              <w:rPr>
                <w:b/>
                <w:vertAlign w:val="superscript"/>
              </w:rPr>
              <w:t>th</w:t>
            </w:r>
            <w:r w:rsidRPr="008875A4">
              <w:rPr>
                <w:b/>
              </w:rPr>
              <w:t xml:space="preserve"> December, 2013)</w:t>
            </w:r>
          </w:p>
        </w:tc>
      </w:tr>
      <w:tr w:rsidR="005639C9" w:rsidTr="005639C9">
        <w:tc>
          <w:tcPr>
            <w:tcW w:w="4621" w:type="dxa"/>
          </w:tcPr>
          <w:p w:rsidR="005639C9" w:rsidRPr="005639C9" w:rsidRDefault="005639C9" w:rsidP="005639C9">
            <w:pPr>
              <w:rPr>
                <w:b/>
              </w:rPr>
            </w:pPr>
            <w:r>
              <w:rPr>
                <w:b/>
              </w:rPr>
              <w:t>Section of Act</w:t>
            </w:r>
          </w:p>
        </w:tc>
        <w:tc>
          <w:tcPr>
            <w:tcW w:w="4621" w:type="dxa"/>
          </w:tcPr>
          <w:p w:rsidR="005639C9" w:rsidRPr="005639C9" w:rsidRDefault="005639C9" w:rsidP="005639C9">
            <w:pPr>
              <w:rPr>
                <w:b/>
              </w:rPr>
            </w:pPr>
            <w:r w:rsidRPr="005639C9">
              <w:rPr>
                <w:b/>
              </w:rPr>
              <w:t>Description</w:t>
            </w:r>
          </w:p>
        </w:tc>
      </w:tr>
      <w:tr w:rsidR="005639C9" w:rsidTr="005639C9">
        <w:tc>
          <w:tcPr>
            <w:tcW w:w="4621" w:type="dxa"/>
          </w:tcPr>
          <w:p w:rsidR="005639C9" w:rsidRDefault="005639C9" w:rsidP="00F122E8">
            <w:r>
              <w:t>8</w:t>
            </w:r>
            <w:r w:rsidR="00F122E8">
              <w:t>-12</w:t>
            </w:r>
          </w:p>
        </w:tc>
        <w:tc>
          <w:tcPr>
            <w:tcW w:w="4621" w:type="dxa"/>
          </w:tcPr>
          <w:p w:rsidR="005639C9" w:rsidRDefault="00F122E8" w:rsidP="005639C9">
            <w:r>
              <w:t>Exemptions</w:t>
            </w:r>
          </w:p>
        </w:tc>
      </w:tr>
      <w:tr w:rsidR="005639C9" w:rsidTr="005639C9">
        <w:tc>
          <w:tcPr>
            <w:tcW w:w="4621" w:type="dxa"/>
          </w:tcPr>
          <w:p w:rsidR="005639C9" w:rsidRDefault="00F122E8" w:rsidP="005639C9">
            <w:r>
              <w:t>13-25</w:t>
            </w:r>
          </w:p>
        </w:tc>
        <w:tc>
          <w:tcPr>
            <w:tcW w:w="4621" w:type="dxa"/>
          </w:tcPr>
          <w:p w:rsidR="005639C9" w:rsidRDefault="00F122E8" w:rsidP="005639C9">
            <w:r>
              <w:t>Kinds of licence and their effect</w:t>
            </w:r>
          </w:p>
        </w:tc>
      </w:tr>
      <w:tr w:rsidR="005639C9" w:rsidTr="005639C9">
        <w:tc>
          <w:tcPr>
            <w:tcW w:w="4621" w:type="dxa"/>
          </w:tcPr>
          <w:p w:rsidR="005639C9" w:rsidRDefault="00F122E8" w:rsidP="005639C9">
            <w:r>
              <w:t>26-31</w:t>
            </w:r>
          </w:p>
        </w:tc>
        <w:tc>
          <w:tcPr>
            <w:tcW w:w="4621" w:type="dxa"/>
          </w:tcPr>
          <w:p w:rsidR="005639C9" w:rsidRDefault="00F122E8" w:rsidP="005639C9">
            <w:r>
              <w:t>Who can hold licences</w:t>
            </w:r>
          </w:p>
        </w:tc>
      </w:tr>
      <w:tr w:rsidR="005639C9" w:rsidTr="005639C9">
        <w:tc>
          <w:tcPr>
            <w:tcW w:w="4621" w:type="dxa"/>
          </w:tcPr>
          <w:p w:rsidR="005639C9" w:rsidRDefault="00F122E8" w:rsidP="005639C9">
            <w:r>
              <w:t>32-36</w:t>
            </w:r>
            <w:r w:rsidR="005639C9">
              <w:t xml:space="preserve"> </w:t>
            </w:r>
          </w:p>
        </w:tc>
        <w:tc>
          <w:tcPr>
            <w:tcW w:w="4621" w:type="dxa"/>
          </w:tcPr>
          <w:p w:rsidR="005639C9" w:rsidRDefault="00F122E8" w:rsidP="005639C9">
            <w:r>
              <w:t>Restrictions on issue of off-licences</w:t>
            </w:r>
          </w:p>
        </w:tc>
      </w:tr>
      <w:tr w:rsidR="005639C9" w:rsidTr="005639C9">
        <w:tc>
          <w:tcPr>
            <w:tcW w:w="4621" w:type="dxa"/>
          </w:tcPr>
          <w:p w:rsidR="005639C9" w:rsidRDefault="00F122E8" w:rsidP="005639C9">
            <w:r>
              <w:lastRenderedPageBreak/>
              <w:t>37-40</w:t>
            </w:r>
          </w:p>
        </w:tc>
        <w:tc>
          <w:tcPr>
            <w:tcW w:w="4621" w:type="dxa"/>
          </w:tcPr>
          <w:p w:rsidR="005639C9" w:rsidRDefault="00F122E8" w:rsidP="005639C9">
            <w:r>
              <w:t>Endorsed licences for BYO restaurants, auctioneers, and caterers</w:t>
            </w:r>
          </w:p>
        </w:tc>
      </w:tr>
      <w:tr w:rsidR="005639C9" w:rsidTr="005639C9">
        <w:tc>
          <w:tcPr>
            <w:tcW w:w="4621" w:type="dxa"/>
          </w:tcPr>
          <w:p w:rsidR="005639C9" w:rsidRDefault="00F122E8" w:rsidP="005639C9">
            <w:r>
              <w:t>41-42</w:t>
            </w:r>
          </w:p>
        </w:tc>
        <w:tc>
          <w:tcPr>
            <w:tcW w:w="4621" w:type="dxa"/>
          </w:tcPr>
          <w:p w:rsidR="005639C9" w:rsidRDefault="00F122E8" w:rsidP="005639C9">
            <w:r>
              <w:t>Restrictions on issue of special licences</w:t>
            </w:r>
          </w:p>
        </w:tc>
      </w:tr>
      <w:tr w:rsidR="005639C9" w:rsidTr="005639C9">
        <w:tc>
          <w:tcPr>
            <w:tcW w:w="4621" w:type="dxa"/>
          </w:tcPr>
          <w:p w:rsidR="005639C9" w:rsidRDefault="00F122E8" w:rsidP="005639C9">
            <w:r>
              <w:t>43-45</w:t>
            </w:r>
          </w:p>
        </w:tc>
        <w:tc>
          <w:tcPr>
            <w:tcW w:w="4621" w:type="dxa"/>
          </w:tcPr>
          <w:p w:rsidR="005639C9" w:rsidRDefault="00F122E8" w:rsidP="005639C9">
            <w:r>
              <w:t>Permitted trading hours</w:t>
            </w:r>
          </w:p>
        </w:tc>
      </w:tr>
      <w:tr w:rsidR="005639C9" w:rsidTr="005639C9">
        <w:tc>
          <w:tcPr>
            <w:tcW w:w="4621" w:type="dxa"/>
          </w:tcPr>
          <w:p w:rsidR="005639C9" w:rsidRDefault="009224DE" w:rsidP="005639C9">
            <w:r>
              <w:t>46-49</w:t>
            </w:r>
          </w:p>
        </w:tc>
        <w:tc>
          <w:tcPr>
            <w:tcW w:w="4621" w:type="dxa"/>
          </w:tcPr>
          <w:p w:rsidR="005639C9" w:rsidRDefault="009224DE" w:rsidP="005639C9">
            <w:r>
              <w:t>Restrictions relating to trading hours</w:t>
            </w:r>
          </w:p>
        </w:tc>
      </w:tr>
      <w:tr w:rsidR="005639C9" w:rsidTr="005639C9">
        <w:tc>
          <w:tcPr>
            <w:tcW w:w="4621" w:type="dxa"/>
          </w:tcPr>
          <w:p w:rsidR="005639C9" w:rsidRDefault="009224DE" w:rsidP="005639C9">
            <w:r>
              <w:t>50-54</w:t>
            </w:r>
          </w:p>
        </w:tc>
        <w:tc>
          <w:tcPr>
            <w:tcW w:w="4621" w:type="dxa"/>
          </w:tcPr>
          <w:p w:rsidR="005639C9" w:rsidRDefault="009224DE" w:rsidP="005639C9">
            <w:r>
              <w:t>Requirements on holders of on-licences and club licences</w:t>
            </w:r>
          </w:p>
        </w:tc>
      </w:tr>
      <w:tr w:rsidR="005639C9" w:rsidTr="005639C9">
        <w:tc>
          <w:tcPr>
            <w:tcW w:w="4621" w:type="dxa"/>
          </w:tcPr>
          <w:p w:rsidR="005639C9" w:rsidRDefault="009224DE" w:rsidP="005639C9">
            <w:r>
              <w:t>55</w:t>
            </w:r>
          </w:p>
        </w:tc>
        <w:tc>
          <w:tcPr>
            <w:tcW w:w="4621" w:type="dxa"/>
          </w:tcPr>
          <w:p w:rsidR="005639C9" w:rsidRDefault="009224DE" w:rsidP="005639C9">
            <w:r>
              <w:t>Requirements on holders of special licences</w:t>
            </w:r>
          </w:p>
        </w:tc>
      </w:tr>
      <w:tr w:rsidR="005639C9" w:rsidTr="005639C9">
        <w:tc>
          <w:tcPr>
            <w:tcW w:w="4621" w:type="dxa"/>
          </w:tcPr>
          <w:p w:rsidR="005639C9" w:rsidRDefault="009224DE" w:rsidP="005639C9">
            <w:r>
              <w:t>56-59 (except subsections 3 &amp; 4)</w:t>
            </w:r>
            <w:r w:rsidR="00FE4F7B">
              <w:t>, 60-62</w:t>
            </w:r>
          </w:p>
        </w:tc>
        <w:tc>
          <w:tcPr>
            <w:tcW w:w="4621" w:type="dxa"/>
          </w:tcPr>
          <w:p w:rsidR="009224DE" w:rsidRDefault="009224DE" w:rsidP="005639C9">
            <w:r>
              <w:t xml:space="preserve"> Other restrictions and requirements:</w:t>
            </w:r>
          </w:p>
          <w:p w:rsidR="005639C9" w:rsidRDefault="009224DE" w:rsidP="005639C9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39C9" w:rsidTr="005639C9">
        <w:tc>
          <w:tcPr>
            <w:tcW w:w="4621" w:type="dxa"/>
          </w:tcPr>
          <w:p w:rsidR="005639C9" w:rsidRDefault="00FE4F7B" w:rsidP="005639C9">
            <w:r>
              <w:t>63</w:t>
            </w:r>
          </w:p>
        </w:tc>
        <w:tc>
          <w:tcPr>
            <w:tcW w:w="4621" w:type="dxa"/>
          </w:tcPr>
          <w:p w:rsidR="005639C9" w:rsidRDefault="00FE4F7B" w:rsidP="005639C9">
            <w:r>
              <w:t>Requirements and restrictions imposed as conditions</w:t>
            </w:r>
          </w:p>
        </w:tc>
      </w:tr>
      <w:tr w:rsidR="005639C9" w:rsidTr="005639C9">
        <w:tc>
          <w:tcPr>
            <w:tcW w:w="4621" w:type="dxa"/>
          </w:tcPr>
          <w:p w:rsidR="005639C9" w:rsidRDefault="00FE4F7B" w:rsidP="005639C9">
            <w:r>
              <w:t>64-74</w:t>
            </w:r>
          </w:p>
        </w:tc>
        <w:tc>
          <w:tcPr>
            <w:tcW w:w="4621" w:type="dxa"/>
          </w:tcPr>
          <w:p w:rsidR="005639C9" w:rsidRDefault="00FE4F7B" w:rsidP="005639C9">
            <w:r>
              <w:t>Miscellaneous licensing provisions</w:t>
            </w:r>
          </w:p>
        </w:tc>
      </w:tr>
      <w:tr w:rsidR="00F122E8" w:rsidTr="005639C9">
        <w:tc>
          <w:tcPr>
            <w:tcW w:w="4621" w:type="dxa"/>
          </w:tcPr>
          <w:p w:rsidR="00F122E8" w:rsidRDefault="00FE4F7B" w:rsidP="005639C9">
            <w:r>
              <w:t>80-97</w:t>
            </w:r>
          </w:p>
        </w:tc>
        <w:tc>
          <w:tcPr>
            <w:tcW w:w="4621" w:type="dxa"/>
          </w:tcPr>
          <w:p w:rsidR="00F122E8" w:rsidRDefault="00FE4F7B" w:rsidP="005639C9">
            <w:r>
              <w:t>Subpart 2: Local Alcohol Policies</w:t>
            </w:r>
          </w:p>
        </w:tc>
      </w:tr>
      <w:tr w:rsidR="00F122E8" w:rsidTr="005639C9">
        <w:tc>
          <w:tcPr>
            <w:tcW w:w="4621" w:type="dxa"/>
          </w:tcPr>
          <w:p w:rsidR="00F122E8" w:rsidRDefault="00FE4F7B" w:rsidP="005639C9">
            <w:r>
              <w:t>98-101</w:t>
            </w:r>
          </w:p>
        </w:tc>
        <w:tc>
          <w:tcPr>
            <w:tcW w:w="4621" w:type="dxa"/>
          </w:tcPr>
          <w:p w:rsidR="00F122E8" w:rsidRDefault="00FE4F7B" w:rsidP="005639C9">
            <w:r>
              <w:t>Subpart 3: Licensing process: on-licences, off-licences, and club licences (Applications for licences)</w:t>
            </w:r>
          </w:p>
        </w:tc>
      </w:tr>
      <w:tr w:rsidR="00F122E8" w:rsidTr="005639C9">
        <w:tc>
          <w:tcPr>
            <w:tcW w:w="4621" w:type="dxa"/>
          </w:tcPr>
          <w:p w:rsidR="00F122E8" w:rsidRDefault="00FE4F7B" w:rsidP="005639C9">
            <w:r>
              <w:t>104</w:t>
            </w:r>
          </w:p>
        </w:tc>
        <w:tc>
          <w:tcPr>
            <w:tcW w:w="4621" w:type="dxa"/>
          </w:tcPr>
          <w:p w:rsidR="00F122E8" w:rsidRDefault="00FE4F7B" w:rsidP="005639C9">
            <w:r>
              <w:t>Who decides application for licence</w:t>
            </w:r>
          </w:p>
        </w:tc>
      </w:tr>
      <w:tr w:rsidR="00F122E8" w:rsidTr="005639C9">
        <w:tc>
          <w:tcPr>
            <w:tcW w:w="4621" w:type="dxa"/>
          </w:tcPr>
          <w:p w:rsidR="00F122E8" w:rsidRDefault="00FE4F7B" w:rsidP="005639C9">
            <w:r>
              <w:t>107-127</w:t>
            </w:r>
          </w:p>
        </w:tc>
        <w:tc>
          <w:tcPr>
            <w:tcW w:w="4621" w:type="dxa"/>
          </w:tcPr>
          <w:p w:rsidR="00F122E8" w:rsidRDefault="00FE4F7B" w:rsidP="00FE4F7B">
            <w:r>
              <w:t>Applications for licences; Variation of conditions; Duration; Renewals</w:t>
            </w:r>
          </w:p>
        </w:tc>
      </w:tr>
      <w:tr w:rsidR="00F122E8" w:rsidTr="005639C9">
        <w:tc>
          <w:tcPr>
            <w:tcW w:w="4621" w:type="dxa"/>
          </w:tcPr>
          <w:p w:rsidR="00F122E8" w:rsidRDefault="00FE4F7B" w:rsidP="005639C9">
            <w:r>
              <w:t>130</w:t>
            </w:r>
          </w:p>
        </w:tc>
        <w:tc>
          <w:tcPr>
            <w:tcW w:w="4621" w:type="dxa"/>
          </w:tcPr>
          <w:p w:rsidR="00F122E8" w:rsidRDefault="00FE4F7B" w:rsidP="005639C9">
            <w:r>
              <w:t>Who decides application for renewal</w:t>
            </w:r>
          </w:p>
        </w:tc>
      </w:tr>
      <w:tr w:rsidR="00F122E8" w:rsidTr="005639C9">
        <w:tc>
          <w:tcPr>
            <w:tcW w:w="4621" w:type="dxa"/>
          </w:tcPr>
          <w:p w:rsidR="00F122E8" w:rsidRDefault="00FE4F7B" w:rsidP="005639C9">
            <w:r>
              <w:t>133-139</w:t>
            </w:r>
          </w:p>
        </w:tc>
        <w:tc>
          <w:tcPr>
            <w:tcW w:w="4621" w:type="dxa"/>
          </w:tcPr>
          <w:p w:rsidR="00F122E8" w:rsidRDefault="00FE4F7B" w:rsidP="005639C9">
            <w:r>
              <w:t>Matters that relate to decisions to renew licences; Temporary authorities; Applications for special licences</w:t>
            </w:r>
          </w:p>
        </w:tc>
      </w:tr>
      <w:tr w:rsidR="00F122E8" w:rsidTr="005639C9">
        <w:tc>
          <w:tcPr>
            <w:tcW w:w="4621" w:type="dxa"/>
          </w:tcPr>
          <w:p w:rsidR="00F122E8" w:rsidRDefault="00FE4F7B" w:rsidP="005639C9">
            <w:r>
              <w:t>143-168</w:t>
            </w:r>
          </w:p>
        </w:tc>
        <w:tc>
          <w:tcPr>
            <w:tcW w:w="4621" w:type="dxa"/>
          </w:tcPr>
          <w:p w:rsidR="00F122E8" w:rsidRDefault="00FE4F7B" w:rsidP="005639C9">
            <w:r>
              <w:t>Applications for special licences, other matters: Subpart 5: Appeals; Effect of decisions when appeal may be filed or while appeal is pending; Appeals to licensing authority; Appeals to high court; Appeals to Court of Appeal</w:t>
            </w:r>
          </w:p>
        </w:tc>
      </w:tr>
      <w:tr w:rsidR="00F122E8" w:rsidTr="005639C9">
        <w:tc>
          <w:tcPr>
            <w:tcW w:w="4621" w:type="dxa"/>
          </w:tcPr>
          <w:p w:rsidR="00F122E8" w:rsidRDefault="00FE4F7B" w:rsidP="005639C9">
            <w:r>
              <w:t>186-303</w:t>
            </w:r>
          </w:p>
        </w:tc>
        <w:tc>
          <w:tcPr>
            <w:tcW w:w="4621" w:type="dxa"/>
          </w:tcPr>
          <w:p w:rsidR="00F122E8" w:rsidRDefault="00FE4F7B" w:rsidP="005639C9">
            <w:r>
              <w:t xml:space="preserve">District Licensing Committees; General provisions relating to licensing authority and licensing committees; Subpart 7: Management of Licensed Premises; </w:t>
            </w:r>
            <w:r w:rsidR="00FE58A0">
              <w:t xml:space="preserve">Subpart 8: Offences and closure of premises; Subpart 9: Other enforcement provisions; Part 3: Licensing trusts, community trusts, and other matters: Licensing trust established by Order in Council; when Minister must </w:t>
            </w:r>
            <w:r w:rsidR="00FE58A0">
              <w:lastRenderedPageBreak/>
              <w:t>recommend establishment of licensing trust; Licensing trust is body corporate; Existing licensing trusts continue in existence</w:t>
            </w:r>
          </w:p>
        </w:tc>
      </w:tr>
      <w:tr w:rsidR="00F122E8" w:rsidTr="005639C9">
        <w:tc>
          <w:tcPr>
            <w:tcW w:w="4621" w:type="dxa"/>
          </w:tcPr>
          <w:p w:rsidR="00F122E8" w:rsidRDefault="00FE58A0" w:rsidP="005639C9">
            <w:r>
              <w:lastRenderedPageBreak/>
              <w:t>305-362</w:t>
            </w:r>
          </w:p>
        </w:tc>
        <w:tc>
          <w:tcPr>
            <w:tcW w:w="4621" w:type="dxa"/>
          </w:tcPr>
          <w:p w:rsidR="00F122E8" w:rsidRDefault="00FE58A0" w:rsidP="005639C9">
            <w:r>
              <w:t>Part 3: Licensing trusts, community trusts, and other matters. Subpart 1 – Licensing Trusts and Subpart 2 – Community trusts</w:t>
            </w:r>
          </w:p>
        </w:tc>
      </w:tr>
      <w:tr w:rsidR="00F122E8" w:rsidTr="005639C9">
        <w:tc>
          <w:tcPr>
            <w:tcW w:w="4621" w:type="dxa"/>
          </w:tcPr>
          <w:p w:rsidR="00F122E8" w:rsidRDefault="00FE58A0" w:rsidP="005639C9">
            <w:r>
              <w:t>364-396</w:t>
            </w:r>
          </w:p>
        </w:tc>
        <w:tc>
          <w:tcPr>
            <w:tcW w:w="4621" w:type="dxa"/>
          </w:tcPr>
          <w:p w:rsidR="00F122E8" w:rsidRDefault="00514E60" w:rsidP="005639C9">
            <w:r>
              <w:t>Functions of community trust, How community trust may spend profits; Trust deed; Trustees; Conduct of business; Amalgamation of community trusts; Voluntary administration and liquidation; Miscellaneous</w:t>
            </w:r>
          </w:p>
        </w:tc>
      </w:tr>
      <w:tr w:rsidR="00F122E8" w:rsidTr="005639C9">
        <w:tc>
          <w:tcPr>
            <w:tcW w:w="4621" w:type="dxa"/>
          </w:tcPr>
          <w:p w:rsidR="00F122E8" w:rsidRDefault="00514E60" w:rsidP="005639C9">
            <w:r>
              <w:t>409-411</w:t>
            </w:r>
          </w:p>
        </w:tc>
        <w:tc>
          <w:tcPr>
            <w:tcW w:w="4621" w:type="dxa"/>
          </w:tcPr>
          <w:p w:rsidR="00F122E8" w:rsidRDefault="00514E60" w:rsidP="005639C9">
            <w:r>
              <w:t>Transitional matters: Existing licences continue in force; Transitional provision relating to BYO restaurants and managers; Transitional provision for certain manager’s certificates</w:t>
            </w:r>
          </w:p>
        </w:tc>
      </w:tr>
      <w:tr w:rsidR="00F122E8" w:rsidTr="005639C9">
        <w:tc>
          <w:tcPr>
            <w:tcW w:w="4621" w:type="dxa"/>
          </w:tcPr>
          <w:p w:rsidR="00F122E8" w:rsidRDefault="00514E60" w:rsidP="005639C9">
            <w:r>
              <w:t>413-417</w:t>
            </w:r>
          </w:p>
        </w:tc>
        <w:tc>
          <w:tcPr>
            <w:tcW w:w="4621" w:type="dxa"/>
          </w:tcPr>
          <w:p w:rsidR="00F122E8" w:rsidRDefault="00514E60" w:rsidP="005639C9">
            <w:r>
              <w:t>Transitional matters continued: Interpretation of documents constituting certain existing bodies corporate; Permanent club charters unaffected; Matters not completed by DLAs; Amendment to Children, Young Persons, and Their Families Act 1989; Consequential amendments</w:t>
            </w:r>
          </w:p>
        </w:tc>
      </w:tr>
      <w:tr w:rsidR="00514E60" w:rsidTr="005639C9">
        <w:tc>
          <w:tcPr>
            <w:tcW w:w="4621" w:type="dxa"/>
          </w:tcPr>
          <w:p w:rsidR="00514E60" w:rsidRDefault="00514E60" w:rsidP="005639C9">
            <w:r>
              <w:t>418 (3)</w:t>
            </w:r>
          </w:p>
        </w:tc>
        <w:tc>
          <w:tcPr>
            <w:tcW w:w="4621" w:type="dxa"/>
          </w:tcPr>
          <w:p w:rsidR="00514E60" w:rsidRDefault="00514E60" w:rsidP="005639C9">
            <w:r>
              <w:t>Consequential amendments to regulations</w:t>
            </w:r>
          </w:p>
        </w:tc>
      </w:tr>
    </w:tbl>
    <w:p w:rsidR="005639C9" w:rsidRDefault="005639C9" w:rsidP="005639C9"/>
    <w:p w:rsidR="00514E60" w:rsidRDefault="00514E60" w:rsidP="005639C9">
      <w:r>
        <w:t>Section 59 (3) &amp; (4)</w:t>
      </w:r>
      <w:r w:rsidR="00030195">
        <w:t xml:space="preserve"> comes into force on the earlier of the following days:</w:t>
      </w:r>
    </w:p>
    <w:p w:rsidR="00030195" w:rsidRDefault="00030195" w:rsidP="00030195">
      <w:pPr>
        <w:pStyle w:val="ListParagraph"/>
        <w:numPr>
          <w:ilvl w:val="0"/>
          <w:numId w:val="2"/>
        </w:numPr>
      </w:pPr>
      <w:r>
        <w:t>A date appointed by the Governor-General by Order in Council;</w:t>
      </w:r>
    </w:p>
    <w:p w:rsidR="00030195" w:rsidRDefault="00030195" w:rsidP="00030195">
      <w:pPr>
        <w:pStyle w:val="ListParagraph"/>
        <w:numPr>
          <w:ilvl w:val="0"/>
          <w:numId w:val="2"/>
        </w:numPr>
      </w:pPr>
      <w:r>
        <w:t>The day 2 years after the date on which this Act receives the Royal Assent.</w:t>
      </w:r>
    </w:p>
    <w:p w:rsidR="00B0234A" w:rsidRDefault="00B0234A" w:rsidP="00030195"/>
    <w:p w:rsidR="00030195" w:rsidRDefault="00030195" w:rsidP="00030195"/>
    <w:sectPr w:rsidR="00030195" w:rsidSect="00372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3C94"/>
    <w:multiLevelType w:val="hybridMultilevel"/>
    <w:tmpl w:val="15FA729C"/>
    <w:lvl w:ilvl="0" w:tplc="5282D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014D3"/>
    <w:multiLevelType w:val="hybridMultilevel"/>
    <w:tmpl w:val="583A2410"/>
    <w:lvl w:ilvl="0" w:tplc="3F727B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2E48"/>
    <w:rsid w:val="00025443"/>
    <w:rsid w:val="00030195"/>
    <w:rsid w:val="00043541"/>
    <w:rsid w:val="002B2128"/>
    <w:rsid w:val="00372E76"/>
    <w:rsid w:val="00514E60"/>
    <w:rsid w:val="005511F5"/>
    <w:rsid w:val="00553D85"/>
    <w:rsid w:val="005639C9"/>
    <w:rsid w:val="005A6C95"/>
    <w:rsid w:val="0061319F"/>
    <w:rsid w:val="00682365"/>
    <w:rsid w:val="006A6DA7"/>
    <w:rsid w:val="006F7249"/>
    <w:rsid w:val="007308F3"/>
    <w:rsid w:val="007471C4"/>
    <w:rsid w:val="00861710"/>
    <w:rsid w:val="008875A4"/>
    <w:rsid w:val="008F2BA5"/>
    <w:rsid w:val="009224DE"/>
    <w:rsid w:val="00A97E6E"/>
    <w:rsid w:val="00B0234A"/>
    <w:rsid w:val="00BA6753"/>
    <w:rsid w:val="00BB0138"/>
    <w:rsid w:val="00D57B54"/>
    <w:rsid w:val="00DB151B"/>
    <w:rsid w:val="00E94DF7"/>
    <w:rsid w:val="00EB5912"/>
    <w:rsid w:val="00F122E8"/>
    <w:rsid w:val="00F76019"/>
    <w:rsid w:val="00FD5A46"/>
    <w:rsid w:val="00FE4F7B"/>
    <w:rsid w:val="00FE58A0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48"/>
    <w:pPr>
      <w:suppressAutoHyphens/>
      <w:spacing w:after="119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F2E48"/>
    <w:pPr>
      <w:keepNext/>
      <w:pBdr>
        <w:bottom w:val="single" w:sz="4" w:space="4" w:color="000000"/>
      </w:pBdr>
      <w:tabs>
        <w:tab w:val="num" w:pos="0"/>
      </w:tabs>
      <w:spacing w:before="238" w:after="198"/>
      <w:outlineLvl w:val="0"/>
    </w:pPr>
    <w:rPr>
      <w:rFonts w:ascii="Myriad Pro" w:hAnsi="Myriad Pro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E48"/>
    <w:rPr>
      <w:rFonts w:ascii="Myriad Pro" w:eastAsia="Times New Roman" w:hAnsi="Myriad Pro" w:cs="Arial"/>
      <w:b/>
      <w:bCs/>
      <w:kern w:val="1"/>
      <w:sz w:val="32"/>
      <w:szCs w:val="32"/>
      <w:lang w:eastAsia="ar-SA"/>
    </w:rPr>
  </w:style>
  <w:style w:type="character" w:styleId="HTMLCite">
    <w:name w:val="HTML Cite"/>
    <w:basedOn w:val="DefaultParagraphFont"/>
    <w:uiPriority w:val="99"/>
    <w:semiHidden/>
    <w:unhideWhenUsed/>
    <w:rsid w:val="00861710"/>
    <w:rPr>
      <w:i/>
      <w:iCs/>
    </w:rPr>
  </w:style>
  <w:style w:type="table" w:styleId="TableGrid">
    <w:name w:val="Table Grid"/>
    <w:basedOn w:val="TableNormal"/>
    <w:uiPriority w:val="59"/>
    <w:rsid w:val="0068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2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41588300">
                  <w:marLeft w:val="177"/>
                  <w:marRight w:val="163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7912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6162">
                          <w:marLeft w:val="0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</dc:creator>
  <cp:lastModifiedBy> </cp:lastModifiedBy>
  <cp:revision>2</cp:revision>
  <dcterms:created xsi:type="dcterms:W3CDTF">2013-02-11T01:54:00Z</dcterms:created>
  <dcterms:modified xsi:type="dcterms:W3CDTF">2013-02-11T01:54:00Z</dcterms:modified>
</cp:coreProperties>
</file>